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28D1B"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DB90BF9" wp14:editId="4F0D204E">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AE23AE5" w14:textId="77777777" w:rsidR="00A32942" w:rsidRPr="00C175F9" w:rsidRDefault="002E6054" w:rsidP="00B14985">
                            <w:pPr>
                              <w:jc w:val="right"/>
                              <w:rPr>
                                <w:rFonts w:ascii="Calibri Light" w:hAnsi="Calibri Light"/>
                                <w:b/>
                                <w:color w:val="FF0000"/>
                                <w:sz w:val="20"/>
                              </w:rPr>
                            </w:pPr>
                            <w:hyperlink r:id="rId8" w:history="1">
                              <w:r w:rsidR="00A32942"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90BF9"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AE23AE5" w14:textId="77777777" w:rsidR="00A32942" w:rsidRPr="00C175F9" w:rsidRDefault="009E27D1" w:rsidP="00B14985">
                      <w:pPr>
                        <w:jc w:val="right"/>
                        <w:rPr>
                          <w:rFonts w:ascii="Calibri Light" w:hAnsi="Calibri Light"/>
                          <w:b/>
                          <w:color w:val="FF0000"/>
                          <w:sz w:val="20"/>
                        </w:rPr>
                      </w:pPr>
                      <w:hyperlink r:id="rId9" w:history="1">
                        <w:r w:rsidR="00A32942"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459D29CD" wp14:editId="395972AB">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888BC" w14:textId="77777777" w:rsidR="00A32942" w:rsidRPr="00831B07" w:rsidRDefault="00A32942"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D29C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6FA888BC" w14:textId="77777777" w:rsidR="00A32942" w:rsidRPr="00831B07" w:rsidRDefault="00A32942"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0"/>
        <w:gridCol w:w="540"/>
        <w:gridCol w:w="3268"/>
        <w:gridCol w:w="3752"/>
        <w:gridCol w:w="2160"/>
      </w:tblGrid>
      <w:tr w:rsidR="009C2829" w14:paraId="6EFDD775" w14:textId="77777777" w:rsidTr="00765473">
        <w:trPr>
          <w:trHeight w:val="592"/>
        </w:trPr>
        <w:tc>
          <w:tcPr>
            <w:tcW w:w="1890" w:type="dxa"/>
            <w:gridSpan w:val="2"/>
            <w:vAlign w:val="center"/>
          </w:tcPr>
          <w:p w14:paraId="19FC0207"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3790D1C1" wp14:editId="49CBA577">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3E68960"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6E3128F9" w14:textId="77777777" w:rsidR="009C2829" w:rsidRPr="000257FB" w:rsidRDefault="000A26D9" w:rsidP="003A6A2B">
            <w:pPr>
              <w:pStyle w:val="Header"/>
              <w:jc w:val="center"/>
              <w:rPr>
                <w:rFonts w:asciiTheme="majorHAnsi" w:hAnsiTheme="majorHAnsi"/>
                <w:b/>
              </w:rPr>
            </w:pPr>
            <w:r>
              <w:rPr>
                <w:rFonts w:asciiTheme="majorHAnsi" w:hAnsiTheme="majorHAnsi"/>
                <w:b/>
                <w:sz w:val="22"/>
              </w:rPr>
              <w:t xml:space="preserve">Sept. </w:t>
            </w:r>
            <w:r w:rsidR="003A6A2B">
              <w:rPr>
                <w:rFonts w:asciiTheme="majorHAnsi" w:hAnsiTheme="majorHAnsi"/>
                <w:b/>
                <w:sz w:val="22"/>
              </w:rPr>
              <w:t>15</w:t>
            </w:r>
            <w:r w:rsidR="009C2829">
              <w:rPr>
                <w:rFonts w:asciiTheme="majorHAnsi" w:hAnsiTheme="majorHAnsi"/>
                <w:b/>
                <w:sz w:val="22"/>
              </w:rPr>
              <w:t>, 2016</w:t>
            </w:r>
          </w:p>
        </w:tc>
      </w:tr>
      <w:tr w:rsidR="009C2829" w:rsidRPr="00B14985" w14:paraId="0B35C56C" w14:textId="77777777" w:rsidTr="0093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8" w:type="dxa"/>
            <w:gridSpan w:val="3"/>
            <w:shd w:val="clear" w:color="auto" w:fill="D9D9D9" w:themeFill="background1" w:themeFillShade="D9"/>
          </w:tcPr>
          <w:p w14:paraId="1B3F9F37"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497A398" wp14:editId="686BBE21">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12" w:type="dxa"/>
            <w:gridSpan w:val="2"/>
          </w:tcPr>
          <w:p w14:paraId="72CBB042"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0869F5DF" wp14:editId="640A257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719A3A34" w14:textId="77777777" w:rsidTr="00933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58" w:type="dxa"/>
            <w:gridSpan w:val="3"/>
            <w:shd w:val="clear" w:color="auto" w:fill="D9D9D9" w:themeFill="background1" w:themeFillShade="D9"/>
          </w:tcPr>
          <w:p w14:paraId="28E37403" w14:textId="6538C767" w:rsidR="00936B3A" w:rsidRDefault="00936B3A" w:rsidP="003F0266">
            <w:pPr>
              <w:rPr>
                <w:rFonts w:ascii="Calibri Light" w:hAnsi="Calibri Light"/>
                <w:noProof/>
                <w:sz w:val="20"/>
              </w:rPr>
            </w:pPr>
          </w:p>
          <w:p w14:paraId="18EA9598" w14:textId="77777777" w:rsidR="00936B3A" w:rsidRDefault="002E6054" w:rsidP="008B6179">
            <w:pPr>
              <w:rPr>
                <w:rFonts w:ascii="Calibri Light" w:hAnsi="Calibri Light"/>
                <w:noProof/>
                <w:sz w:val="20"/>
              </w:rPr>
            </w:pPr>
            <w:r>
              <w:rPr>
                <w:rFonts w:ascii="Calibri Light" w:hAnsi="Calibri Light"/>
                <w:b/>
                <w:noProof/>
                <w:sz w:val="20"/>
              </w:rPr>
              <w:t>ORME Austin</w:t>
            </w:r>
          </w:p>
          <w:p w14:paraId="758048A2" w14:textId="77777777" w:rsidR="002E6054" w:rsidRPr="002E6054" w:rsidRDefault="002E6054" w:rsidP="002E6054">
            <w:pPr>
              <w:rPr>
                <w:rFonts w:ascii="Calibri Light" w:hAnsi="Calibri Light"/>
                <w:noProof/>
                <w:sz w:val="20"/>
              </w:rPr>
            </w:pPr>
            <w:r w:rsidRPr="002E6054">
              <w:rPr>
                <w:rFonts w:ascii="Calibri Light" w:hAnsi="Calibri Light"/>
                <w:noProof/>
                <w:sz w:val="20"/>
              </w:rPr>
              <w:t>ERAS has opened and applications are being submitted by our fourth years.  The ORME office is happy to provide guidance to students rotating through Austin during the residency application/interview season.</w:t>
            </w:r>
          </w:p>
          <w:p w14:paraId="48796927" w14:textId="77777777" w:rsidR="002E6054" w:rsidRDefault="002E6054" w:rsidP="008B6179">
            <w:pPr>
              <w:rPr>
                <w:rFonts w:ascii="Calibri Light" w:hAnsi="Calibri Light"/>
                <w:noProof/>
                <w:sz w:val="20"/>
              </w:rPr>
            </w:pPr>
          </w:p>
          <w:p w14:paraId="408E5A33" w14:textId="77777777" w:rsidR="002E6054" w:rsidRPr="002E6054" w:rsidRDefault="002E6054" w:rsidP="002E6054">
            <w:pPr>
              <w:rPr>
                <w:rFonts w:ascii="Calibri Light" w:hAnsi="Calibri Light"/>
                <w:noProof/>
                <w:sz w:val="20"/>
              </w:rPr>
            </w:pPr>
            <w:r w:rsidRPr="002E6054">
              <w:rPr>
                <w:rFonts w:ascii="Calibri Light" w:hAnsi="Calibri Light"/>
                <w:noProof/>
                <w:sz w:val="20"/>
              </w:rPr>
              <w:t xml:space="preserve">FYI: Austin Parking Update </w:t>
            </w:r>
          </w:p>
          <w:p w14:paraId="30271B03" w14:textId="77777777" w:rsidR="002E6054" w:rsidRPr="002E6054" w:rsidRDefault="002E6054" w:rsidP="002E6054">
            <w:pPr>
              <w:rPr>
                <w:rFonts w:ascii="Calibri Light" w:hAnsi="Calibri Light"/>
                <w:noProof/>
                <w:sz w:val="20"/>
              </w:rPr>
            </w:pPr>
            <w:r w:rsidRPr="002E6054">
              <w:rPr>
                <w:rFonts w:ascii="Calibri Light" w:hAnsi="Calibri Light"/>
                <w:noProof/>
                <w:sz w:val="20"/>
              </w:rPr>
              <w:t>Issue: Limited daytime parking on the Univ Med Ctr Brackenridge Campus.</w:t>
            </w:r>
          </w:p>
          <w:p w14:paraId="67441CAD" w14:textId="77777777" w:rsidR="002E6054" w:rsidRPr="002E6054" w:rsidRDefault="002E6054" w:rsidP="002E6054">
            <w:pPr>
              <w:rPr>
                <w:rFonts w:ascii="Calibri Light" w:hAnsi="Calibri Light"/>
                <w:noProof/>
                <w:sz w:val="20"/>
              </w:rPr>
            </w:pPr>
          </w:p>
          <w:p w14:paraId="3B0D09D7" w14:textId="77777777" w:rsidR="002E6054" w:rsidRPr="002E6054" w:rsidRDefault="002E6054" w:rsidP="002E6054">
            <w:pPr>
              <w:rPr>
                <w:rFonts w:ascii="Calibri Light" w:hAnsi="Calibri Light"/>
                <w:noProof/>
                <w:sz w:val="20"/>
              </w:rPr>
            </w:pPr>
            <w:r w:rsidRPr="002E6054">
              <w:rPr>
                <w:rFonts w:ascii="Calibri Light" w:hAnsi="Calibri Light"/>
                <w:noProof/>
                <w:sz w:val="20"/>
              </w:rPr>
              <w:t>Solution:</w:t>
            </w:r>
          </w:p>
          <w:p w14:paraId="7E3F53A5" w14:textId="77777777" w:rsidR="002E6054" w:rsidRPr="002E6054" w:rsidRDefault="002E6054" w:rsidP="002E6054">
            <w:pPr>
              <w:rPr>
                <w:rFonts w:ascii="Calibri Light" w:hAnsi="Calibri Light"/>
                <w:noProof/>
                <w:sz w:val="20"/>
              </w:rPr>
            </w:pPr>
            <w:r w:rsidRPr="002E6054">
              <w:rPr>
                <w:rFonts w:ascii="Calibri Light" w:hAnsi="Calibri Light"/>
                <w:noProof/>
                <w:sz w:val="20"/>
              </w:rPr>
              <w:t>All UTMB Students rotating at University Medical Center Brackenridge are issued UT Austin Surface Lot Parking Passes (lots across the street).  When lots are closed/full (we advocate early arrival to the campus), overflow is in the newly opened UT Austin Health Center Garage on Trinity and 15</w:t>
            </w:r>
            <w:r w:rsidRPr="002E6054">
              <w:rPr>
                <w:rFonts w:ascii="Calibri Light" w:hAnsi="Calibri Light"/>
                <w:noProof/>
                <w:sz w:val="20"/>
                <w:vertAlign w:val="superscript"/>
              </w:rPr>
              <w:t>th</w:t>
            </w:r>
            <w:r w:rsidRPr="002E6054">
              <w:rPr>
                <w:rFonts w:ascii="Calibri Light" w:hAnsi="Calibri Light"/>
                <w:noProof/>
                <w:sz w:val="20"/>
              </w:rPr>
              <w:t xml:space="preserve">.  The ORME office will validate tickets.  </w:t>
            </w:r>
          </w:p>
          <w:p w14:paraId="5E78D946" w14:textId="77777777" w:rsidR="002E6054" w:rsidRPr="002E6054" w:rsidRDefault="002E6054" w:rsidP="002E6054">
            <w:pPr>
              <w:rPr>
                <w:rFonts w:ascii="Calibri Light" w:hAnsi="Calibri Light"/>
                <w:noProof/>
                <w:sz w:val="20"/>
              </w:rPr>
            </w:pPr>
          </w:p>
          <w:p w14:paraId="5D3447D7" w14:textId="77777777" w:rsidR="002E6054" w:rsidRPr="002E6054" w:rsidRDefault="002E6054" w:rsidP="002E6054">
            <w:pPr>
              <w:rPr>
                <w:rFonts w:ascii="Calibri Light" w:hAnsi="Calibri Light"/>
                <w:noProof/>
                <w:sz w:val="20"/>
              </w:rPr>
            </w:pPr>
            <w:r w:rsidRPr="002E6054">
              <w:rPr>
                <w:rFonts w:ascii="Calibri Light" w:hAnsi="Calibri Light"/>
                <w:noProof/>
                <w:sz w:val="20"/>
              </w:rPr>
              <w:t>Those with off hour shifts (2pm through 10am hours) on certain rotations, pay $10 per month to Seton to park in the Brackenridge Parking Garage, to be closer to the hospital and thus safer.</w:t>
            </w:r>
          </w:p>
          <w:p w14:paraId="2F89CD51" w14:textId="77777777" w:rsidR="002E6054" w:rsidRDefault="002E6054" w:rsidP="008B6179">
            <w:pPr>
              <w:rPr>
                <w:rFonts w:ascii="Calibri Light" w:hAnsi="Calibri Light"/>
                <w:noProof/>
                <w:sz w:val="20"/>
              </w:rPr>
            </w:pPr>
          </w:p>
          <w:p w14:paraId="54967644" w14:textId="77777777" w:rsidR="002E6054" w:rsidRDefault="002E6054" w:rsidP="008B6179">
            <w:pPr>
              <w:rPr>
                <w:rFonts w:ascii="Calibri Light" w:hAnsi="Calibri Light"/>
                <w:b/>
                <w:noProof/>
                <w:sz w:val="20"/>
              </w:rPr>
            </w:pPr>
            <w:r>
              <w:rPr>
                <w:rFonts w:ascii="Calibri Light" w:hAnsi="Calibri Light"/>
                <w:b/>
                <w:noProof/>
                <w:sz w:val="20"/>
              </w:rPr>
              <w:t>OED</w:t>
            </w:r>
          </w:p>
          <w:p w14:paraId="59B33F0D" w14:textId="77777777" w:rsidR="002E6054" w:rsidRDefault="002E6054" w:rsidP="008B6179">
            <w:pPr>
              <w:rPr>
                <w:rFonts w:ascii="Calibri Light" w:hAnsi="Calibri Light"/>
                <w:bCs/>
                <w:sz w:val="20"/>
                <w:szCs w:val="20"/>
              </w:rPr>
            </w:pPr>
            <w:r>
              <w:rPr>
                <w:rFonts w:ascii="Calibri Light" w:hAnsi="Calibri Light"/>
                <w:noProof/>
                <w:sz w:val="20"/>
              </w:rPr>
              <w:t xml:space="preserve">We are delighted to announce that Dr. Oma Morey has been appointed to an endowed faculty position, the </w:t>
            </w:r>
            <w:r w:rsidRPr="002E6054">
              <w:rPr>
                <w:rFonts w:ascii="Calibri Light" w:hAnsi="Calibri Light"/>
                <w:bCs/>
                <w:sz w:val="20"/>
                <w:szCs w:val="20"/>
              </w:rPr>
              <w:t>Class of 1947 School of Medicine Memorial Professorship for Excellence </w:t>
            </w:r>
            <w:r>
              <w:rPr>
                <w:rFonts w:ascii="Calibri Light" w:hAnsi="Calibri Light"/>
                <w:bCs/>
                <w:sz w:val="20"/>
                <w:szCs w:val="20"/>
              </w:rPr>
              <w:t>in Teaching. Congratulations, Dr. Morey!</w:t>
            </w:r>
          </w:p>
          <w:p w14:paraId="66D0500F" w14:textId="77777777" w:rsidR="002E6054" w:rsidRDefault="002E6054" w:rsidP="008B6179">
            <w:pPr>
              <w:rPr>
                <w:rFonts w:ascii="Calibri Light" w:hAnsi="Calibri Light"/>
                <w:bCs/>
                <w:sz w:val="20"/>
                <w:szCs w:val="20"/>
              </w:rPr>
            </w:pPr>
          </w:p>
          <w:p w14:paraId="609C3F64" w14:textId="77777777" w:rsidR="002E6054" w:rsidRDefault="002E6054" w:rsidP="008B6179">
            <w:pPr>
              <w:rPr>
                <w:rFonts w:ascii="Calibri Light" w:hAnsi="Calibri Light"/>
                <w:b/>
                <w:bCs/>
                <w:sz w:val="20"/>
                <w:szCs w:val="20"/>
              </w:rPr>
            </w:pPr>
            <w:r>
              <w:rPr>
                <w:rFonts w:ascii="Calibri Light" w:hAnsi="Calibri Light"/>
                <w:b/>
                <w:bCs/>
                <w:sz w:val="20"/>
                <w:szCs w:val="20"/>
              </w:rPr>
              <w:t>OCS</w:t>
            </w:r>
          </w:p>
          <w:p w14:paraId="0D468CC9" w14:textId="77777777" w:rsidR="002E6054" w:rsidRDefault="002E6054" w:rsidP="002E6054">
            <w:pPr>
              <w:rPr>
                <w:rFonts w:ascii="Calibri Light" w:hAnsi="Calibri Light"/>
                <w:bCs/>
                <w:sz w:val="20"/>
                <w:szCs w:val="20"/>
              </w:rPr>
            </w:pPr>
            <w:r>
              <w:rPr>
                <w:rFonts w:ascii="Calibri Light" w:hAnsi="Calibri Light"/>
                <w:bCs/>
                <w:sz w:val="20"/>
                <w:szCs w:val="20"/>
              </w:rPr>
              <w:t xml:space="preserve">Dr. Karen Szauter was awarded a $5000 grant from the Arnold P. Gold Foundation to investigate the research question “Humanism and </w:t>
            </w:r>
            <w:r w:rsidRPr="002E6054">
              <w:rPr>
                <w:rFonts w:ascii="Calibri Light" w:hAnsi="Calibri Light"/>
                <w:bCs/>
                <w:sz w:val="20"/>
                <w:szCs w:val="20"/>
              </w:rPr>
              <w:t>Simulated Patients: What can we measure an</w:t>
            </w:r>
            <w:r>
              <w:rPr>
                <w:rFonts w:ascii="Calibri Light" w:hAnsi="Calibri Light"/>
                <w:bCs/>
                <w:sz w:val="20"/>
                <w:szCs w:val="20"/>
              </w:rPr>
              <w:t xml:space="preserve">d is there evidence that skills </w:t>
            </w:r>
            <w:r w:rsidRPr="002E6054">
              <w:rPr>
                <w:rFonts w:ascii="Calibri Light" w:hAnsi="Calibri Light"/>
                <w:bCs/>
                <w:sz w:val="20"/>
                <w:szCs w:val="20"/>
              </w:rPr>
              <w:t>transfer beyond the measurement moment?”</w:t>
            </w:r>
            <w:r>
              <w:rPr>
                <w:rFonts w:ascii="Calibri Light" w:hAnsi="Calibri Light"/>
                <w:bCs/>
                <w:sz w:val="20"/>
                <w:szCs w:val="20"/>
              </w:rPr>
              <w:t xml:space="preserve"> Congratulations, Dr. Szauter! </w:t>
            </w:r>
          </w:p>
          <w:p w14:paraId="6693AE7F" w14:textId="77777777" w:rsidR="002E6054" w:rsidRDefault="002E6054" w:rsidP="002E6054">
            <w:pPr>
              <w:rPr>
                <w:rFonts w:ascii="Calibri Light" w:hAnsi="Calibri Light"/>
                <w:bCs/>
                <w:sz w:val="20"/>
                <w:szCs w:val="20"/>
              </w:rPr>
            </w:pPr>
          </w:p>
          <w:p w14:paraId="4D147433" w14:textId="77777777" w:rsidR="002E6054" w:rsidRDefault="002E6054" w:rsidP="002E6054">
            <w:pPr>
              <w:rPr>
                <w:rFonts w:ascii="Calibri Light" w:hAnsi="Calibri Light"/>
                <w:bCs/>
                <w:sz w:val="20"/>
                <w:szCs w:val="20"/>
              </w:rPr>
            </w:pPr>
            <w:r>
              <w:rPr>
                <w:rFonts w:ascii="Calibri Light" w:hAnsi="Calibri Light"/>
                <w:b/>
                <w:bCs/>
                <w:sz w:val="20"/>
                <w:szCs w:val="20"/>
              </w:rPr>
              <w:t>OEA</w:t>
            </w:r>
          </w:p>
          <w:p w14:paraId="38E65E46" w14:textId="490252B4" w:rsidR="002E6054" w:rsidRPr="002E6054" w:rsidRDefault="002E6054" w:rsidP="002E6054">
            <w:pPr>
              <w:rPr>
                <w:rFonts w:ascii="Calibri Light" w:hAnsi="Calibri Light"/>
                <w:bCs/>
                <w:sz w:val="20"/>
                <w:szCs w:val="20"/>
              </w:rPr>
            </w:pPr>
            <w:r>
              <w:rPr>
                <w:rFonts w:ascii="Calibri Light" w:hAnsi="Calibri Light"/>
                <w:bCs/>
                <w:sz w:val="20"/>
                <w:szCs w:val="20"/>
              </w:rPr>
              <w:t xml:space="preserve">We wish all the best to our administrative secretary Lynn Dominy as she will be leaving us this Friday. </w:t>
            </w:r>
            <w:bookmarkStart w:id="0" w:name="_GoBack"/>
            <w:bookmarkEnd w:id="0"/>
          </w:p>
        </w:tc>
        <w:tc>
          <w:tcPr>
            <w:tcW w:w="5912" w:type="dxa"/>
            <w:gridSpan w:val="2"/>
          </w:tcPr>
          <w:p w14:paraId="78BB6C55" w14:textId="77777777" w:rsidR="008F3550" w:rsidRDefault="008F3550" w:rsidP="00A83199">
            <w:pPr>
              <w:rPr>
                <w:rFonts w:asciiTheme="majorHAnsi" w:hAnsiTheme="majorHAnsi" w:cs="Arial"/>
                <w:b/>
                <w:bCs/>
                <w:spacing w:val="-2"/>
                <w:szCs w:val="20"/>
              </w:rPr>
            </w:pPr>
          </w:p>
          <w:p w14:paraId="4937EEF7" w14:textId="77777777" w:rsidR="00936B3A" w:rsidRDefault="001B3A24" w:rsidP="00A83199">
            <w:pPr>
              <w:rPr>
                <w:rFonts w:asciiTheme="majorHAnsi" w:hAnsiTheme="majorHAnsi" w:cs="Arial"/>
                <w:b/>
                <w:bCs/>
                <w:spacing w:val="-2"/>
                <w:szCs w:val="20"/>
              </w:rPr>
            </w:pPr>
            <w:r>
              <w:rPr>
                <w:rFonts w:asciiTheme="majorHAnsi" w:hAnsiTheme="majorHAnsi" w:cs="Arial"/>
                <w:b/>
                <w:bCs/>
                <w:spacing w:val="-2"/>
                <w:szCs w:val="20"/>
              </w:rPr>
              <w:t>Best Care Town Hall set for Sept. 23</w:t>
            </w:r>
            <w:r w:rsidR="00AA3DAA">
              <w:rPr>
                <w:rFonts w:asciiTheme="majorHAnsi" w:hAnsiTheme="majorHAnsi" w:cs="Arial"/>
                <w:b/>
                <w:bCs/>
                <w:spacing w:val="-2"/>
                <w:szCs w:val="20"/>
              </w:rPr>
              <w:t>:</w:t>
            </w:r>
          </w:p>
          <w:p w14:paraId="01D75DC4" w14:textId="77777777" w:rsidR="00EC5CCE" w:rsidRPr="001B3A24" w:rsidRDefault="002C59D8" w:rsidP="00A83199">
            <w:pPr>
              <w:rPr>
                <w:rFonts w:ascii="Calibri Light" w:hAnsi="Calibri Light" w:cs="Arial"/>
                <w:sz w:val="20"/>
                <w:szCs w:val="20"/>
              </w:rPr>
            </w:pPr>
            <w:r>
              <w:rPr>
                <w:rFonts w:ascii="Calibri Light" w:hAnsi="Calibri Light" w:cs="Arial"/>
                <w:noProof/>
                <w:sz w:val="20"/>
                <w:szCs w:val="20"/>
              </w:rPr>
              <w:drawing>
                <wp:anchor distT="0" distB="0" distL="114300" distR="114300" simplePos="0" relativeHeight="251759104" behindDoc="0" locked="0" layoutInCell="1" allowOverlap="1" wp14:anchorId="744CC5BC" wp14:editId="404AA646">
                  <wp:simplePos x="0" y="0"/>
                  <wp:positionH relativeFrom="column">
                    <wp:posOffset>-11430</wp:posOffset>
                  </wp:positionH>
                  <wp:positionV relativeFrom="paragraph">
                    <wp:posOffset>620395</wp:posOffset>
                  </wp:positionV>
                  <wp:extent cx="1358900" cy="365125"/>
                  <wp:effectExtent l="0" t="0" r="12700" b="0"/>
                  <wp:wrapSquare wrapText="bothSides"/>
                  <wp:docPr id="1" name="Picture 1" descr="Macintosh HD:Users:marcom:Desktop:bestca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rcom:Desktop:bestcare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A24" w:rsidRPr="001B3A24">
              <w:rPr>
                <w:rFonts w:ascii="Calibri Light" w:hAnsi="Calibri Light" w:cs="Arial"/>
                <w:sz w:val="20"/>
                <w:szCs w:val="20"/>
              </w:rPr>
              <w:t>Please plan to attend a special Town Hall meeting devoted to </w:t>
            </w:r>
            <w:r w:rsidR="001B3A24" w:rsidRPr="001B3A24">
              <w:rPr>
                <w:rFonts w:ascii="Calibri" w:hAnsi="Calibri" w:cs="Arial"/>
                <w:b/>
                <w:bCs/>
                <w:sz w:val="20"/>
                <w:szCs w:val="20"/>
              </w:rPr>
              <w:t>Best Care</w:t>
            </w:r>
            <w:r w:rsidR="001B3A24" w:rsidRPr="001B3A24">
              <w:rPr>
                <w:rFonts w:ascii="Calibri Light" w:hAnsi="Calibri Light" w:cs="Arial"/>
                <w:sz w:val="20"/>
                <w:szCs w:val="20"/>
              </w:rPr>
              <w:t>—UTMB’s top priority for FY17—on </w:t>
            </w:r>
            <w:r w:rsidR="001B3A24" w:rsidRPr="001B3A24">
              <w:rPr>
                <w:rFonts w:ascii="Calibri" w:hAnsi="Calibri" w:cs="Arial"/>
                <w:b/>
                <w:bCs/>
                <w:sz w:val="20"/>
                <w:szCs w:val="20"/>
              </w:rPr>
              <w:t>Sept. 23</w:t>
            </w:r>
            <w:r w:rsidR="001B3A24" w:rsidRPr="001B3A24">
              <w:rPr>
                <w:rFonts w:ascii="Calibri" w:hAnsi="Calibri" w:cs="Arial"/>
                <w:b/>
                <w:sz w:val="20"/>
                <w:szCs w:val="20"/>
              </w:rPr>
              <w:t> </w:t>
            </w:r>
            <w:r w:rsidR="001B3A24" w:rsidRPr="001B3A24">
              <w:rPr>
                <w:rFonts w:ascii="Calibri Light" w:hAnsi="Calibri Light" w:cs="Arial"/>
                <w:sz w:val="20"/>
                <w:szCs w:val="20"/>
              </w:rPr>
              <w:t xml:space="preserve">from noon to 1 p.m. in the Levin Hall Auditorium. President David </w:t>
            </w:r>
            <w:proofErr w:type="spellStart"/>
            <w:r w:rsidR="001B3A24" w:rsidRPr="001B3A24">
              <w:rPr>
                <w:rFonts w:ascii="Calibri Light" w:hAnsi="Calibri Light" w:cs="Arial"/>
                <w:sz w:val="20"/>
                <w:szCs w:val="20"/>
              </w:rPr>
              <w:t>Callender</w:t>
            </w:r>
            <w:proofErr w:type="spellEnd"/>
            <w:r w:rsidR="001B3A24" w:rsidRPr="001B3A24">
              <w:rPr>
                <w:rFonts w:ascii="Calibri Light" w:hAnsi="Calibri Light" w:cs="Arial"/>
                <w:sz w:val="20"/>
                <w:szCs w:val="20"/>
              </w:rPr>
              <w:t>, along with Dr. Danny Jacobs, executive vice president, provost and dean of medicine, Cheryl </w:t>
            </w:r>
            <w:proofErr w:type="spellStart"/>
            <w:r w:rsidR="001B3A24" w:rsidRPr="001B3A24">
              <w:rPr>
                <w:rFonts w:ascii="Calibri Light" w:hAnsi="Calibri Light" w:cs="Arial"/>
                <w:sz w:val="20"/>
                <w:szCs w:val="20"/>
              </w:rPr>
              <w:t>Sadro</w:t>
            </w:r>
            <w:proofErr w:type="spellEnd"/>
            <w:r w:rsidR="001B3A24" w:rsidRPr="001B3A24">
              <w:rPr>
                <w:rFonts w:ascii="Calibri Light" w:hAnsi="Calibri Light" w:cs="Arial"/>
                <w:bCs/>
                <w:sz w:val="20"/>
                <w:szCs w:val="20"/>
              </w:rPr>
              <w:t>,</w:t>
            </w:r>
            <w:r w:rsidR="001B3A24" w:rsidRPr="001B3A24">
              <w:rPr>
                <w:rFonts w:ascii="Calibri Light" w:hAnsi="Calibri Light" w:cs="Arial"/>
                <w:sz w:val="20"/>
                <w:szCs w:val="20"/>
              </w:rPr>
              <w:t xml:space="preserve"> executive vice president and chief business and finance officer, and Donna </w:t>
            </w:r>
            <w:proofErr w:type="spellStart"/>
            <w:r w:rsidR="001B3A24" w:rsidRPr="001B3A24">
              <w:rPr>
                <w:rFonts w:ascii="Calibri Light" w:hAnsi="Calibri Light" w:cs="Arial"/>
                <w:sz w:val="20"/>
                <w:szCs w:val="20"/>
              </w:rPr>
              <w:t>Sollenberger</w:t>
            </w:r>
            <w:proofErr w:type="spellEnd"/>
            <w:r w:rsidR="001B3A24" w:rsidRPr="001B3A24">
              <w:rPr>
                <w:rFonts w:ascii="Calibri Light" w:hAnsi="Calibri Light" w:cs="Arial"/>
                <w:sz w:val="20"/>
                <w:szCs w:val="20"/>
              </w:rPr>
              <w:t>,</w:t>
            </w:r>
            <w:r w:rsidR="001B3A24" w:rsidRPr="001B3A24">
              <w:rPr>
                <w:rFonts w:ascii="Calibri Light" w:hAnsi="Calibri Light" w:cs="Arial"/>
                <w:bCs/>
                <w:sz w:val="20"/>
                <w:szCs w:val="20"/>
              </w:rPr>
              <w:t> </w:t>
            </w:r>
            <w:r w:rsidR="001B3A24" w:rsidRPr="001B3A24">
              <w:rPr>
                <w:rFonts w:ascii="Calibri Light" w:hAnsi="Calibri Light" w:cs="Arial"/>
                <w:sz w:val="20"/>
                <w:szCs w:val="20"/>
              </w:rPr>
              <w:t xml:space="preserve">executive vice president and chief executive officer of the UTMB Health System, will be on stage to explain the new initiative and </w:t>
            </w:r>
            <w:r w:rsidR="00675826">
              <w:rPr>
                <w:rFonts w:ascii="Calibri Light" w:hAnsi="Calibri Light" w:cs="Arial"/>
                <w:sz w:val="20"/>
                <w:szCs w:val="20"/>
              </w:rPr>
              <w:t>take</w:t>
            </w:r>
            <w:r w:rsidR="001B3A24" w:rsidRPr="001B3A24">
              <w:rPr>
                <w:rFonts w:ascii="Calibri Light" w:hAnsi="Calibri Light" w:cs="Arial"/>
                <w:sz w:val="20"/>
                <w:szCs w:val="20"/>
              </w:rPr>
              <w:t xml:space="preserve"> questions from the audience. Senior leadership will discuss how</w:t>
            </w:r>
            <w:r w:rsidR="001B3A24" w:rsidRPr="001B3A24">
              <w:rPr>
                <w:rFonts w:ascii="Calibri Light" w:hAnsi="Calibri Light" w:cs="Arial"/>
                <w:bCs/>
                <w:sz w:val="20"/>
                <w:szCs w:val="20"/>
              </w:rPr>
              <w:t> </w:t>
            </w:r>
            <w:r w:rsidR="001B3A24" w:rsidRPr="001B3A24">
              <w:rPr>
                <w:rFonts w:ascii="Calibri Light" w:hAnsi="Calibri Light" w:cs="Arial"/>
                <w:sz w:val="20"/>
                <w:szCs w:val="20"/>
              </w:rPr>
              <w:t>all</w:t>
            </w:r>
            <w:r w:rsidR="001B3A24" w:rsidRPr="001B3A24">
              <w:rPr>
                <w:rFonts w:ascii="Calibri Light" w:hAnsi="Calibri Light" w:cs="Arial"/>
                <w:bCs/>
                <w:sz w:val="20"/>
                <w:szCs w:val="20"/>
              </w:rPr>
              <w:t> </w:t>
            </w:r>
            <w:r w:rsidR="001B3A24" w:rsidRPr="001B3A24">
              <w:rPr>
                <w:rFonts w:ascii="Calibri Light" w:hAnsi="Calibri Light" w:cs="Arial"/>
                <w:sz w:val="20"/>
                <w:szCs w:val="20"/>
              </w:rPr>
              <w:t xml:space="preserve">employees can contribute to </w:t>
            </w:r>
            <w:r w:rsidR="001B3A24" w:rsidRPr="001B3A24">
              <w:rPr>
                <w:rFonts w:ascii="Calibri" w:hAnsi="Calibri" w:cs="Arial"/>
                <w:b/>
                <w:bCs/>
                <w:sz w:val="20"/>
                <w:szCs w:val="20"/>
              </w:rPr>
              <w:t>Best Care</w:t>
            </w:r>
            <w:r w:rsidR="001B3A24" w:rsidRPr="001B3A24">
              <w:rPr>
                <w:rFonts w:ascii="Calibri" w:hAnsi="Calibri" w:cs="Arial"/>
                <w:b/>
                <w:sz w:val="20"/>
                <w:szCs w:val="20"/>
              </w:rPr>
              <w:t xml:space="preserve"> </w:t>
            </w:r>
            <w:r w:rsidR="001B3A24" w:rsidRPr="001B3A24">
              <w:rPr>
                <w:rFonts w:ascii="Calibri Light" w:hAnsi="Calibri Light" w:cs="Arial"/>
                <w:sz w:val="20"/>
                <w:szCs w:val="20"/>
              </w:rPr>
              <w:t>and UTMB’s goal to achieve a top 20 ranking among academic medical centers by fiscal year 2018. A healthy and free lunch will be provided on a first-come, first-served basis to 300 attendees following the Town Hall. For more information</w:t>
            </w:r>
            <w:r w:rsidR="00675826">
              <w:rPr>
                <w:rFonts w:ascii="Calibri Light" w:hAnsi="Calibri Light" w:cs="Arial"/>
                <w:sz w:val="20"/>
                <w:szCs w:val="20"/>
              </w:rPr>
              <w:t xml:space="preserve"> on the event and remote-viewing options</w:t>
            </w:r>
            <w:r w:rsidR="001B3A24" w:rsidRPr="001B3A24">
              <w:rPr>
                <w:rFonts w:ascii="Calibri Light" w:hAnsi="Calibri Light" w:cs="Arial"/>
                <w:sz w:val="20"/>
                <w:szCs w:val="20"/>
              </w:rPr>
              <w:t>, please visit the Town Hall website at </w:t>
            </w:r>
            <w:hyperlink r:id="rId14" w:history="1">
              <w:r w:rsidR="001B3A24" w:rsidRPr="00765473">
                <w:rPr>
                  <w:rFonts w:ascii="Calibri" w:hAnsi="Calibri" w:cs="Arial"/>
                  <w:b/>
                  <w:color w:val="FF0000"/>
                  <w:sz w:val="20"/>
                  <w:szCs w:val="20"/>
                  <w:u w:val="single" w:color="386EFF"/>
                </w:rPr>
                <w:t>https://www.utmb.edu/townhall/</w:t>
              </w:r>
            </w:hyperlink>
            <w:r w:rsidR="007C64C0">
              <w:rPr>
                <w:rFonts w:ascii="Calibri" w:hAnsi="Calibri" w:cs="Arial"/>
                <w:b/>
                <w:color w:val="FF0000"/>
                <w:sz w:val="20"/>
                <w:szCs w:val="20"/>
                <w:u w:val="single" w:color="386EFF"/>
              </w:rPr>
              <w:t>.</w:t>
            </w:r>
          </w:p>
          <w:p w14:paraId="3E34C81F" w14:textId="77777777" w:rsidR="001B3A24" w:rsidRPr="00EC5CCE" w:rsidRDefault="001B3A24" w:rsidP="00A83199">
            <w:pPr>
              <w:rPr>
                <w:rFonts w:ascii="Calibri Light" w:eastAsia="Times New Roman" w:hAnsi="Calibri Light" w:cs="Arial"/>
                <w:sz w:val="20"/>
                <w:szCs w:val="20"/>
              </w:rPr>
            </w:pPr>
          </w:p>
          <w:p w14:paraId="09EE35A5" w14:textId="77777777" w:rsidR="00936B3A" w:rsidRDefault="00765473" w:rsidP="00A83199">
            <w:pPr>
              <w:rPr>
                <w:rFonts w:asciiTheme="majorHAnsi" w:eastAsia="Times New Roman" w:hAnsiTheme="majorHAnsi" w:cs="Arial"/>
                <w:b/>
                <w:szCs w:val="20"/>
              </w:rPr>
            </w:pPr>
            <w:r>
              <w:rPr>
                <w:rFonts w:asciiTheme="majorHAnsi" w:eastAsia="Times New Roman" w:hAnsiTheme="majorHAnsi" w:cs="Arial"/>
                <w:b/>
                <w:szCs w:val="20"/>
              </w:rPr>
              <w:t>Benefits annual enrollment follow up</w:t>
            </w:r>
            <w:r w:rsidR="00AA3DAA">
              <w:rPr>
                <w:rFonts w:asciiTheme="majorHAnsi" w:eastAsia="Times New Roman" w:hAnsiTheme="majorHAnsi" w:cs="Arial"/>
                <w:b/>
                <w:szCs w:val="20"/>
              </w:rPr>
              <w:t>:</w:t>
            </w:r>
            <w:r w:rsidR="00936B3A">
              <w:rPr>
                <w:rFonts w:asciiTheme="majorHAnsi" w:eastAsia="Times New Roman" w:hAnsiTheme="majorHAnsi" w:cs="Arial"/>
                <w:b/>
                <w:szCs w:val="20"/>
              </w:rPr>
              <w:t xml:space="preserve"> </w:t>
            </w:r>
          </w:p>
          <w:p w14:paraId="128CA009" w14:textId="77777777" w:rsidR="00765473" w:rsidRPr="00765473" w:rsidRDefault="00765473" w:rsidP="00EC5CCE">
            <w:pPr>
              <w:rPr>
                <w:rFonts w:ascii="Calibri Light" w:hAnsi="Calibri Light" w:cs="Arial"/>
                <w:sz w:val="20"/>
                <w:szCs w:val="20"/>
              </w:rPr>
            </w:pPr>
            <w:r w:rsidRPr="00765473">
              <w:rPr>
                <w:rFonts w:ascii="Calibri Light" w:hAnsi="Calibri Light" w:cs="Arial"/>
                <w:sz w:val="20"/>
                <w:szCs w:val="20"/>
              </w:rPr>
              <w:t>Employees are encouraged to review their first earnings statement of the 2016–2017 benefits plan year through </w:t>
            </w:r>
            <w:hyperlink r:id="rId15" w:history="1">
              <w:r w:rsidRPr="00765473">
                <w:rPr>
                  <w:rFonts w:ascii="Calibri" w:hAnsi="Calibri" w:cs="Arial"/>
                  <w:b/>
                  <w:color w:val="FF0000"/>
                  <w:sz w:val="20"/>
                  <w:szCs w:val="20"/>
                  <w:u w:val="single" w:color="813B5F"/>
                </w:rPr>
                <w:t>Employee Self Service</w:t>
              </w:r>
            </w:hyperlink>
            <w:r w:rsidRPr="00765473">
              <w:rPr>
                <w:rFonts w:ascii="Calibri Light" w:hAnsi="Calibri Light" w:cs="Arial"/>
                <w:sz w:val="20"/>
                <w:szCs w:val="20"/>
              </w:rPr>
              <w:t> to confirm their deductions are correct. Deductions will first appear in paychecks dated </w:t>
            </w:r>
            <w:r w:rsidRPr="00765473">
              <w:rPr>
                <w:rFonts w:ascii="Calibri" w:hAnsi="Calibri" w:cs="Arial"/>
                <w:b/>
                <w:bCs/>
                <w:sz w:val="20"/>
                <w:szCs w:val="20"/>
              </w:rPr>
              <w:t>Sept. 16 </w:t>
            </w:r>
            <w:r w:rsidRPr="00765473">
              <w:rPr>
                <w:rFonts w:ascii="Calibri Light" w:hAnsi="Calibri Light" w:cs="Arial"/>
                <w:sz w:val="20"/>
                <w:szCs w:val="20"/>
              </w:rPr>
              <w:t>for employees who are paid biweekly and </w:t>
            </w:r>
            <w:r w:rsidRPr="00765473">
              <w:rPr>
                <w:rFonts w:ascii="Calibri" w:hAnsi="Calibri" w:cs="Arial"/>
                <w:b/>
                <w:bCs/>
                <w:sz w:val="20"/>
                <w:szCs w:val="20"/>
              </w:rPr>
              <w:t xml:space="preserve">Oct. </w:t>
            </w:r>
            <w:r w:rsidR="005015BC">
              <w:rPr>
                <w:rFonts w:ascii="Calibri" w:hAnsi="Calibri" w:cs="Arial"/>
                <w:b/>
                <w:bCs/>
                <w:sz w:val="20"/>
                <w:szCs w:val="20"/>
              </w:rPr>
              <w:t>3</w:t>
            </w:r>
            <w:r w:rsidRPr="00765473">
              <w:rPr>
                <w:rFonts w:ascii="Calibri" w:hAnsi="Calibri" w:cs="Arial"/>
                <w:b/>
                <w:sz w:val="20"/>
                <w:szCs w:val="20"/>
              </w:rPr>
              <w:t> </w:t>
            </w:r>
            <w:r w:rsidRPr="00765473">
              <w:rPr>
                <w:rFonts w:ascii="Calibri Light" w:hAnsi="Calibri Light" w:cs="Arial"/>
                <w:sz w:val="20"/>
                <w:szCs w:val="20"/>
              </w:rPr>
              <w:t>for employees who are paid monthly. If you have any concerns with your benefits deductions, please contact Benefits Services at </w:t>
            </w:r>
            <w:hyperlink r:id="rId16" w:history="1">
              <w:r w:rsidRPr="00765473">
                <w:rPr>
                  <w:rFonts w:ascii="Calibri" w:hAnsi="Calibri" w:cs="Arial"/>
                  <w:b/>
                  <w:color w:val="FF0000"/>
                  <w:sz w:val="20"/>
                  <w:szCs w:val="20"/>
                  <w:u w:val="single" w:color="813B5F"/>
                </w:rPr>
                <w:t>benefits.services@utmb.edu</w:t>
              </w:r>
            </w:hyperlink>
            <w:r w:rsidRPr="00765473">
              <w:rPr>
                <w:rFonts w:ascii="Calibri Light" w:hAnsi="Calibri Light" w:cs="Arial"/>
                <w:sz w:val="20"/>
                <w:szCs w:val="20"/>
              </w:rPr>
              <w:t> or (409) 772-2630. Evidence of an administrative or clerical error must be presented within 31 days of receipt of the first earnings statement of the new plan year.</w:t>
            </w:r>
          </w:p>
          <w:p w14:paraId="37E42960" w14:textId="77777777" w:rsidR="00EC5CCE" w:rsidRDefault="00765473" w:rsidP="00EC5CCE">
            <w:pPr>
              <w:rPr>
                <w:rFonts w:asciiTheme="majorHAnsi" w:eastAsia="Times New Roman" w:hAnsiTheme="majorHAnsi" w:cs="Arial"/>
                <w:b/>
                <w:color w:val="000000" w:themeColor="text1"/>
                <w:szCs w:val="20"/>
              </w:rPr>
            </w:pPr>
            <w:r>
              <w:rPr>
                <w:rFonts w:ascii="Arial" w:hAnsi="Arial" w:cs="Arial"/>
                <w:sz w:val="28"/>
                <w:szCs w:val="28"/>
              </w:rPr>
              <w:t>  </w:t>
            </w:r>
          </w:p>
          <w:p w14:paraId="471412E1" w14:textId="77777777" w:rsidR="009A0A77" w:rsidRPr="005D163A" w:rsidRDefault="00765473" w:rsidP="009A0A7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 FLEX program reminder</w:t>
            </w:r>
            <w:r w:rsidR="005D163A" w:rsidRPr="005D163A">
              <w:rPr>
                <w:rFonts w:asciiTheme="majorHAnsi" w:eastAsia="Times New Roman" w:hAnsiTheme="majorHAnsi" w:cs="Arial"/>
                <w:b/>
                <w:color w:val="000000" w:themeColor="text1"/>
                <w:szCs w:val="20"/>
              </w:rPr>
              <w:t xml:space="preserve">: </w:t>
            </w:r>
            <w:r w:rsidR="009A0A77" w:rsidRPr="005D163A">
              <w:rPr>
                <w:rFonts w:asciiTheme="majorHAnsi" w:eastAsia="Times New Roman" w:hAnsiTheme="majorHAnsi" w:cs="Arial"/>
                <w:b/>
                <w:color w:val="000000" w:themeColor="text1"/>
                <w:szCs w:val="20"/>
              </w:rPr>
              <w:t xml:space="preserve"> </w:t>
            </w:r>
          </w:p>
          <w:p w14:paraId="682514C2" w14:textId="77777777" w:rsidR="0028766E" w:rsidRPr="009334E9" w:rsidRDefault="00765473" w:rsidP="00765473">
            <w:pPr>
              <w:rPr>
                <w:rFonts w:ascii="Calibri Light" w:hAnsi="Calibri Light" w:cs="Arial"/>
                <w:sz w:val="20"/>
                <w:szCs w:val="20"/>
              </w:rPr>
            </w:pPr>
            <w:r w:rsidRPr="00765473">
              <w:rPr>
                <w:rFonts w:ascii="Calibri Light" w:hAnsi="Calibri Light" w:cs="Arial"/>
                <w:sz w:val="20"/>
                <w:szCs w:val="20"/>
              </w:rPr>
              <w:t xml:space="preserve">The administration of the UT FLEX program transitioned from </w:t>
            </w:r>
            <w:proofErr w:type="spellStart"/>
            <w:r w:rsidRPr="00765473">
              <w:rPr>
                <w:rFonts w:ascii="Calibri Light" w:hAnsi="Calibri Light" w:cs="Arial"/>
                <w:sz w:val="20"/>
                <w:szCs w:val="20"/>
              </w:rPr>
              <w:t>PayFlex</w:t>
            </w:r>
            <w:proofErr w:type="spellEnd"/>
            <w:r w:rsidRPr="00765473">
              <w:rPr>
                <w:rFonts w:ascii="Calibri Light" w:hAnsi="Calibri Light" w:cs="Arial"/>
                <w:sz w:val="20"/>
                <w:szCs w:val="20"/>
              </w:rPr>
              <w:t xml:space="preserve"> to Maestro Health on </w:t>
            </w:r>
            <w:r w:rsidRPr="00765473">
              <w:rPr>
                <w:rFonts w:ascii="Calibri" w:hAnsi="Calibri" w:cs="Arial"/>
                <w:b/>
                <w:bCs/>
                <w:sz w:val="20"/>
                <w:szCs w:val="20"/>
              </w:rPr>
              <w:t>Sept. 1</w:t>
            </w:r>
            <w:r w:rsidRPr="00765473">
              <w:rPr>
                <w:rFonts w:ascii="Calibri Light" w:hAnsi="Calibri Light" w:cs="Arial"/>
                <w:sz w:val="20"/>
                <w:szCs w:val="20"/>
              </w:rPr>
              <w:t>. Employees who signed up for a 2016–2017 health care reimbursement account have received a new debit card from Maestro Health, and any prior health care balances have been transferred to this card. Health care and dependent care reimbursement claims for the 2015–2016 plan year may be submitted online at </w:t>
            </w:r>
            <w:hyperlink r:id="rId17" w:history="1">
              <w:r w:rsidRPr="00A32942">
                <w:rPr>
                  <w:rFonts w:ascii="Calibri" w:hAnsi="Calibri" w:cs="Arial"/>
                  <w:b/>
                  <w:color w:val="FF0000"/>
                  <w:sz w:val="20"/>
                  <w:szCs w:val="20"/>
                  <w:u w:val="single" w:color="813B5F"/>
                </w:rPr>
                <w:t>myutflex.com</w:t>
              </w:r>
            </w:hyperlink>
            <w:r w:rsidRPr="00765473">
              <w:rPr>
                <w:rFonts w:ascii="Calibri Light" w:hAnsi="Calibri Light" w:cs="Arial"/>
                <w:sz w:val="20"/>
                <w:szCs w:val="20"/>
              </w:rPr>
              <w:t> until </w:t>
            </w:r>
            <w:r w:rsidRPr="00765473">
              <w:rPr>
                <w:rFonts w:ascii="Calibri" w:hAnsi="Calibri" w:cs="Arial"/>
                <w:b/>
                <w:bCs/>
                <w:sz w:val="20"/>
                <w:szCs w:val="20"/>
              </w:rPr>
              <w:t>Nov. 30</w:t>
            </w:r>
            <w:r w:rsidRPr="00765473">
              <w:rPr>
                <w:rFonts w:ascii="Calibri Light" w:hAnsi="Calibri Light" w:cs="Arial"/>
                <w:sz w:val="20"/>
                <w:szCs w:val="20"/>
              </w:rPr>
              <w:t>. More details, including how to access your new Maestro Health account, are available </w:t>
            </w:r>
            <w:hyperlink r:id="rId18" w:history="1">
              <w:r w:rsidRPr="00A32942">
                <w:rPr>
                  <w:rFonts w:ascii="Calibri" w:hAnsi="Calibri" w:cs="Arial"/>
                  <w:b/>
                  <w:color w:val="FF0000"/>
                  <w:sz w:val="20"/>
                  <w:szCs w:val="20"/>
                  <w:u w:val="single" w:color="813B5F"/>
                </w:rPr>
                <w:t>online</w:t>
              </w:r>
            </w:hyperlink>
            <w:r w:rsidRPr="00765473">
              <w:rPr>
                <w:rFonts w:ascii="Calibri Light" w:hAnsi="Calibri Light" w:cs="Arial"/>
                <w:sz w:val="20"/>
                <w:szCs w:val="20"/>
              </w:rPr>
              <w:t>.</w:t>
            </w:r>
          </w:p>
        </w:tc>
      </w:tr>
      <w:tr w:rsidR="009C2829" w14:paraId="7AC23850" w14:textId="77777777" w:rsidTr="0076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44B7D407"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5B4DE330"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56118FB0"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0AD99157" wp14:editId="57A97C23">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1C0C3A23" wp14:editId="1C1F0804">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6D8336E0" wp14:editId="5DDD1CC5">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06A592E7" wp14:editId="19015986">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352D5348" w14:textId="77777777" w:rsidTr="0076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74C0D"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9334E9" w14:paraId="4C8A5B0E" w14:textId="77777777" w:rsidTr="00FA1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52"/>
        </w:trPr>
        <w:tc>
          <w:tcPr>
            <w:tcW w:w="5158" w:type="dxa"/>
            <w:gridSpan w:val="3"/>
            <w:tcBorders>
              <w:top w:val="single" w:sz="8" w:space="0" w:color="auto"/>
              <w:left w:val="single" w:sz="8" w:space="0" w:color="auto"/>
              <w:right w:val="single" w:sz="4" w:space="0" w:color="auto"/>
            </w:tcBorders>
          </w:tcPr>
          <w:p w14:paraId="26E0D2B7" w14:textId="77777777" w:rsidR="009334E9" w:rsidRDefault="009334E9" w:rsidP="00765473">
            <w:pPr>
              <w:spacing w:before="120"/>
              <w:rPr>
                <w:rFonts w:ascii="Calibri Light" w:hAnsi="Calibri Light" w:cs="Arial"/>
                <w:bCs/>
                <w:color w:val="000000"/>
                <w:sz w:val="20"/>
                <w:szCs w:val="20"/>
              </w:rPr>
            </w:pPr>
            <w:r>
              <w:rPr>
                <w:noProof/>
              </w:rPr>
              <w:drawing>
                <wp:inline distT="0" distB="0" distL="0" distR="0" wp14:anchorId="63D42698" wp14:editId="5CD988E8">
                  <wp:extent cx="2286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Epic tip of the week</w:t>
            </w:r>
            <w:r>
              <w:rPr>
                <w:rFonts w:asciiTheme="majorHAnsi" w:hAnsiTheme="majorHAnsi"/>
                <w:b/>
              </w:rPr>
              <w:t>:</w:t>
            </w:r>
            <w:r>
              <w:rPr>
                <w:rFonts w:ascii="Calibri Light" w:hAnsi="Calibri Light" w:cs="Arial"/>
                <w:bCs/>
                <w:color w:val="000000"/>
                <w:sz w:val="20"/>
                <w:szCs w:val="20"/>
              </w:rPr>
              <w:t xml:space="preserve"> </w:t>
            </w:r>
          </w:p>
          <w:p w14:paraId="1A007CFE" w14:textId="77777777" w:rsidR="009334E9" w:rsidRDefault="00A32942" w:rsidP="00D915F2">
            <w:pPr>
              <w:spacing w:before="120"/>
              <w:rPr>
                <w:rFonts w:ascii="Calibri Light" w:hAnsi="Calibri Light" w:cs="Arial"/>
                <w:sz w:val="20"/>
                <w:szCs w:val="20"/>
              </w:rPr>
            </w:pPr>
            <w:r w:rsidRPr="00A32942">
              <w:rPr>
                <w:rFonts w:ascii="Calibri Light" w:hAnsi="Calibri Light" w:cs="Arial"/>
                <w:sz w:val="20"/>
                <w:szCs w:val="20"/>
              </w:rPr>
              <w:t>Did you know that you can add speed buttons to the Chief Complaint? Enter a complaint in the Chief Complaint section, then right click and select “Add to speed buttons.”</w:t>
            </w:r>
          </w:p>
          <w:p w14:paraId="1FC7CCD4" w14:textId="77777777" w:rsidR="00A32942" w:rsidRPr="00A32942" w:rsidRDefault="00A32942" w:rsidP="00D915F2">
            <w:pPr>
              <w:spacing w:before="120"/>
              <w:rPr>
                <w:rFonts w:ascii="Calibri Light" w:hAnsi="Calibri Light"/>
                <w:spacing w:val="-2"/>
                <w:sz w:val="20"/>
                <w:szCs w:val="20"/>
              </w:rPr>
            </w:pPr>
            <w:r w:rsidRPr="00A32942">
              <w:rPr>
                <w:rFonts w:ascii="Calibri Light" w:hAnsi="Calibri Light"/>
                <w:noProof/>
                <w:spacing w:val="-2"/>
                <w:sz w:val="20"/>
                <w:szCs w:val="20"/>
              </w:rPr>
              <mc:AlternateContent>
                <mc:Choice Requires="wps">
                  <w:drawing>
                    <wp:anchor distT="0" distB="0" distL="114300" distR="114300" simplePos="0" relativeHeight="251758080" behindDoc="0" locked="0" layoutInCell="1" allowOverlap="1" wp14:anchorId="20661782" wp14:editId="07A086EF">
                      <wp:simplePos x="0" y="0"/>
                      <wp:positionH relativeFrom="column">
                        <wp:posOffset>-50800</wp:posOffset>
                      </wp:positionH>
                      <wp:positionV relativeFrom="paragraph">
                        <wp:posOffset>199390</wp:posOffset>
                      </wp:positionV>
                      <wp:extent cx="3200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32004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572189" id="Straight Connector 3"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15.7pt" to="24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" strokecolor="black [3213]" strokeweight="1pt"/>
                  </w:pict>
                </mc:Fallback>
              </mc:AlternateContent>
            </w:r>
          </w:p>
          <w:p w14:paraId="4F09AF77" w14:textId="77777777" w:rsidR="00675826" w:rsidRPr="00675826" w:rsidRDefault="009334E9" w:rsidP="00D915F2">
            <w:pPr>
              <w:spacing w:before="120"/>
              <w:rPr>
                <w:rFonts w:ascii="Calibri Light" w:eastAsia="Times New Roman" w:hAnsi="Calibri Light" w:cs="Arial"/>
                <w:bCs/>
                <w:noProof/>
                <w:sz w:val="20"/>
                <w:szCs w:val="20"/>
              </w:rPr>
            </w:pPr>
            <w:r>
              <w:rPr>
                <w:rFonts w:asciiTheme="majorHAnsi" w:eastAsia="Times New Roman" w:hAnsiTheme="majorHAnsi" w:cs="Arial"/>
                <w:b/>
                <w:color w:val="000000" w:themeColor="text1"/>
                <w:szCs w:val="20"/>
              </w:rPr>
              <w:t>Notes</w:t>
            </w:r>
            <w:r w:rsidRPr="00C8425F">
              <w:rPr>
                <w:rFonts w:ascii="Calibri Light" w:eastAsia="Times New Roman" w:hAnsi="Calibri Light" w:cs="Arial"/>
                <w:bCs/>
                <w:noProof/>
                <w:sz w:val="20"/>
                <w:szCs w:val="20"/>
              </w:rPr>
              <w:t xml:space="preserve"> </w:t>
            </w:r>
          </w:p>
        </w:tc>
        <w:tc>
          <w:tcPr>
            <w:tcW w:w="5912" w:type="dxa"/>
            <w:gridSpan w:val="2"/>
            <w:tcBorders>
              <w:left w:val="single" w:sz="4" w:space="0" w:color="auto"/>
              <w:right w:val="single" w:sz="8" w:space="0" w:color="auto"/>
            </w:tcBorders>
            <w:shd w:val="clear" w:color="auto" w:fill="D9D9D9" w:themeFill="background1" w:themeFillShade="D9"/>
          </w:tcPr>
          <w:p w14:paraId="419D48E3" w14:textId="77777777" w:rsidR="009334E9" w:rsidRDefault="009334E9" w:rsidP="009334E9">
            <w:pPr>
              <w:spacing w:before="60"/>
              <w:rPr>
                <w:rFonts w:asciiTheme="majorHAnsi" w:hAnsiTheme="majorHAnsi"/>
                <w:b/>
                <w:color w:val="FF0000"/>
                <w:sz w:val="28"/>
              </w:rPr>
            </w:pPr>
            <w:r>
              <w:rPr>
                <w:rFonts w:asciiTheme="majorHAnsi" w:hAnsiTheme="majorHAnsi"/>
                <w:b/>
                <w:color w:val="FF0000"/>
                <w:sz w:val="28"/>
              </w:rPr>
              <w:t>DID YOU KNOW?</w:t>
            </w:r>
          </w:p>
          <w:p w14:paraId="4A021271" w14:textId="77777777" w:rsidR="009334E9" w:rsidRPr="0069634D" w:rsidRDefault="009334E9" w:rsidP="00675826">
            <w:pPr>
              <w:spacing w:before="120"/>
              <w:rPr>
                <w:rFonts w:ascii="Calibri Light" w:hAnsi="Calibri Light"/>
                <w:sz w:val="20"/>
                <w:szCs w:val="20"/>
              </w:rPr>
            </w:pPr>
            <w:r w:rsidRPr="00765473">
              <w:rPr>
                <w:rFonts w:ascii="Calibri" w:hAnsi="Calibri" w:cs="Arial"/>
                <w:sz w:val="20"/>
                <w:szCs w:val="20"/>
              </w:rPr>
              <w:t>The UTMB Information Servi</w:t>
            </w:r>
            <w:r>
              <w:rPr>
                <w:rFonts w:ascii="Calibri" w:hAnsi="Calibri" w:cs="Arial"/>
                <w:sz w:val="20"/>
                <w:szCs w:val="20"/>
              </w:rPr>
              <w:t xml:space="preserve">ces (IS) Service Desk is a 24/7 </w:t>
            </w:r>
            <w:r w:rsidRPr="00765473">
              <w:rPr>
                <w:rFonts w:ascii="Calibri" w:hAnsi="Calibri" w:cs="Arial"/>
                <w:sz w:val="20"/>
                <w:szCs w:val="20"/>
              </w:rPr>
              <w:t xml:space="preserve">operation providing technology support for all faculty, students and staff. Service requests are submitted via telephone, email and through the self-service portal. The call center receives an average of 10,578 calls and 1,827 email requests each month. </w:t>
            </w:r>
            <w:r w:rsidR="00675826">
              <w:rPr>
                <w:rFonts w:ascii="Calibri" w:hAnsi="Calibri" w:cs="Arial"/>
                <w:sz w:val="20"/>
                <w:szCs w:val="20"/>
              </w:rPr>
              <w:t>Requests</w:t>
            </w:r>
            <w:r w:rsidRPr="00765473">
              <w:rPr>
                <w:rFonts w:ascii="Calibri" w:hAnsi="Calibri" w:cs="Arial"/>
                <w:sz w:val="20"/>
                <w:szCs w:val="20"/>
              </w:rPr>
              <w:t xml:space="preserve"> vary from simple password resets to more complex IT requests</w:t>
            </w:r>
            <w:r w:rsidR="00675826">
              <w:rPr>
                <w:rFonts w:ascii="Calibri" w:hAnsi="Calibri" w:cs="Arial"/>
                <w:sz w:val="20"/>
                <w:szCs w:val="20"/>
              </w:rPr>
              <w:t>,</w:t>
            </w:r>
            <w:r w:rsidRPr="00765473">
              <w:rPr>
                <w:rFonts w:ascii="Calibri" w:hAnsi="Calibri" w:cs="Arial"/>
                <w:sz w:val="20"/>
                <w:szCs w:val="20"/>
              </w:rPr>
              <w:t xml:space="preserve"> with nearly 30 percent of those requests being resolved within the first 20 minutes. Cont</w:t>
            </w:r>
            <w:r w:rsidR="00675826">
              <w:rPr>
                <w:rFonts w:ascii="Calibri" w:hAnsi="Calibri" w:cs="Arial"/>
                <w:sz w:val="20"/>
                <w:szCs w:val="20"/>
              </w:rPr>
              <w:t>acting the Service Desk is easy;</w:t>
            </w:r>
            <w:r w:rsidRPr="00765473">
              <w:rPr>
                <w:rFonts w:ascii="Calibri" w:hAnsi="Calibri" w:cs="Arial"/>
                <w:sz w:val="20"/>
                <w:szCs w:val="20"/>
              </w:rPr>
              <w:t xml:space="preserve"> just use any one of the following methods: </w:t>
            </w:r>
            <w:r w:rsidRPr="00765473">
              <w:rPr>
                <w:rFonts w:ascii="Calibri" w:hAnsi="Calibri" w:cs="Arial"/>
                <w:b/>
                <w:bCs/>
                <w:sz w:val="20"/>
                <w:szCs w:val="20"/>
              </w:rPr>
              <w:t>Phone:</w:t>
            </w:r>
            <w:r w:rsidRPr="00765473">
              <w:rPr>
                <w:rFonts w:ascii="Calibri" w:hAnsi="Calibri" w:cs="Arial"/>
                <w:b/>
                <w:sz w:val="20"/>
                <w:szCs w:val="20"/>
              </w:rPr>
              <w:t> </w:t>
            </w:r>
            <w:r w:rsidR="00B3259A">
              <w:rPr>
                <w:rFonts w:ascii="Calibri" w:hAnsi="Calibri" w:cs="Arial"/>
                <w:sz w:val="20"/>
                <w:szCs w:val="20"/>
              </w:rPr>
              <w:t>(409) 772-</w:t>
            </w:r>
            <w:r w:rsidRPr="00765473">
              <w:rPr>
                <w:rFonts w:ascii="Calibri" w:hAnsi="Calibri" w:cs="Arial"/>
                <w:sz w:val="20"/>
                <w:szCs w:val="20"/>
              </w:rPr>
              <w:t xml:space="preserve">5200; </w:t>
            </w:r>
            <w:r w:rsidR="00B3259A">
              <w:rPr>
                <w:rFonts w:ascii="Calibri" w:hAnsi="Calibri" w:cs="Arial"/>
                <w:sz w:val="20"/>
                <w:szCs w:val="20"/>
              </w:rPr>
              <w:t>(409) 554-</w:t>
            </w:r>
            <w:r w:rsidRPr="00765473">
              <w:rPr>
                <w:rFonts w:ascii="Calibri" w:hAnsi="Calibri" w:cs="Arial"/>
                <w:sz w:val="20"/>
                <w:szCs w:val="20"/>
              </w:rPr>
              <w:t>1577 </w:t>
            </w:r>
            <w:r w:rsidRPr="00765473">
              <w:rPr>
                <w:rFonts w:ascii="Calibri" w:hAnsi="Calibri" w:cs="Arial"/>
                <w:b/>
                <w:bCs/>
                <w:sz w:val="20"/>
                <w:szCs w:val="20"/>
              </w:rPr>
              <w:t>Email:</w:t>
            </w:r>
            <w:r w:rsidRPr="00765473">
              <w:rPr>
                <w:rFonts w:ascii="Calibri" w:hAnsi="Calibri" w:cs="Arial"/>
                <w:b/>
                <w:sz w:val="20"/>
                <w:szCs w:val="20"/>
              </w:rPr>
              <w:t> </w:t>
            </w:r>
            <w:hyperlink r:id="rId23" w:history="1">
              <w:r w:rsidRPr="00765473">
                <w:rPr>
                  <w:rFonts w:ascii="Calibri" w:hAnsi="Calibri" w:cs="Arial"/>
                  <w:color w:val="6D3883"/>
                  <w:sz w:val="20"/>
                  <w:szCs w:val="20"/>
                  <w:u w:val="single" w:color="6D3883"/>
                </w:rPr>
                <w:t>ishelp@utmb.edu</w:t>
              </w:r>
            </w:hyperlink>
            <w:r w:rsidRPr="00765473">
              <w:rPr>
                <w:rFonts w:ascii="Calibri" w:hAnsi="Calibri" w:cs="Arial"/>
                <w:sz w:val="20"/>
                <w:szCs w:val="20"/>
              </w:rPr>
              <w:t> </w:t>
            </w:r>
            <w:r w:rsidR="00B3259A">
              <w:rPr>
                <w:rFonts w:ascii="Calibri" w:hAnsi="Calibri" w:cs="Arial"/>
                <w:b/>
                <w:bCs/>
                <w:sz w:val="20"/>
                <w:szCs w:val="20"/>
              </w:rPr>
              <w:t>Self-</w:t>
            </w:r>
            <w:r w:rsidRPr="00765473">
              <w:rPr>
                <w:rFonts w:ascii="Calibri" w:hAnsi="Calibri" w:cs="Arial"/>
                <w:b/>
                <w:bCs/>
                <w:sz w:val="20"/>
                <w:szCs w:val="20"/>
              </w:rPr>
              <w:t>Service Portal:</w:t>
            </w:r>
            <w:r w:rsidRPr="00765473">
              <w:rPr>
                <w:rFonts w:ascii="Calibri" w:hAnsi="Calibri" w:cs="Arial"/>
                <w:b/>
                <w:sz w:val="20"/>
                <w:szCs w:val="20"/>
              </w:rPr>
              <w:t> </w:t>
            </w:r>
            <w:hyperlink r:id="rId24" w:history="1">
              <w:r w:rsidRPr="00765473">
                <w:rPr>
                  <w:rFonts w:ascii="Calibri" w:hAnsi="Calibri" w:cs="Arial"/>
                  <w:color w:val="6D3883"/>
                  <w:sz w:val="20"/>
                  <w:szCs w:val="20"/>
                  <w:u w:val="single" w:color="6D3883"/>
                </w:rPr>
                <w:t>http://servicedesk.utmb.edu</w:t>
              </w:r>
            </w:hyperlink>
          </w:p>
        </w:tc>
      </w:tr>
    </w:tbl>
    <w:p w14:paraId="72D41867" w14:textId="77777777"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BF51C" w14:textId="77777777" w:rsidR="00A32942" w:rsidRDefault="00A32942" w:rsidP="00874B86">
      <w:r>
        <w:separator/>
      </w:r>
    </w:p>
  </w:endnote>
  <w:endnote w:type="continuationSeparator" w:id="0">
    <w:p w14:paraId="5958E6E3" w14:textId="77777777" w:rsidR="00A32942" w:rsidRDefault="00A3294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A32942" w14:paraId="39BE0C6C" w14:textId="77777777" w:rsidTr="005C40E5">
      <w:trPr>
        <w:trHeight w:val="440"/>
      </w:trPr>
      <w:tc>
        <w:tcPr>
          <w:tcW w:w="10980" w:type="dxa"/>
          <w:vAlign w:val="center"/>
        </w:tcPr>
        <w:p w14:paraId="4ED41889" w14:textId="77777777" w:rsidR="00A32942" w:rsidRPr="00701024" w:rsidRDefault="00A32942"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4AEF5E1B" w14:textId="77777777" w:rsidR="00A32942" w:rsidRPr="00701024" w:rsidRDefault="00A3294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534D9" w14:textId="77777777" w:rsidR="00A32942" w:rsidRDefault="00A32942" w:rsidP="00874B86">
      <w:r>
        <w:separator/>
      </w:r>
    </w:p>
  </w:footnote>
  <w:footnote w:type="continuationSeparator" w:id="0">
    <w:p w14:paraId="5D38F49D" w14:textId="77777777" w:rsidR="00A32942" w:rsidRDefault="00A3294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342E" w14:textId="77777777" w:rsidR="00A32942" w:rsidRDefault="002E6054">
    <w:pPr>
      <w:pStyle w:val="Header"/>
    </w:pPr>
    <w:r>
      <w:rPr>
        <w:noProof/>
      </w:rPr>
      <w:pict w14:anchorId="53C0E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59D29C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7">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8">
    <w:nsid w:val="3600615D"/>
    <w:multiLevelType w:val="hybridMultilevel"/>
    <w:tmpl w:val="0D4C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31066E"/>
    <w:multiLevelType w:val="hybridMultilevel"/>
    <w:tmpl w:val="B77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29"/>
  </w:num>
  <w:num w:numId="5">
    <w:abstractNumId w:val="31"/>
  </w:num>
  <w:num w:numId="6">
    <w:abstractNumId w:val="8"/>
  </w:num>
  <w:num w:numId="7">
    <w:abstractNumId w:val="19"/>
  </w:num>
  <w:num w:numId="8">
    <w:abstractNumId w:val="5"/>
  </w:num>
  <w:num w:numId="9">
    <w:abstractNumId w:val="27"/>
  </w:num>
  <w:num w:numId="10">
    <w:abstractNumId w:val="17"/>
  </w:num>
  <w:num w:numId="11">
    <w:abstractNumId w:val="14"/>
  </w:num>
  <w:num w:numId="12">
    <w:abstractNumId w:val="28"/>
  </w:num>
  <w:num w:numId="13">
    <w:abstractNumId w:val="10"/>
  </w:num>
  <w:num w:numId="14">
    <w:abstractNumId w:val="11"/>
  </w:num>
  <w:num w:numId="15">
    <w:abstractNumId w:val="9"/>
  </w:num>
  <w:num w:numId="16">
    <w:abstractNumId w:val="23"/>
  </w:num>
  <w:num w:numId="17">
    <w:abstractNumId w:val="30"/>
  </w:num>
  <w:num w:numId="18">
    <w:abstractNumId w:val="16"/>
  </w:num>
  <w:num w:numId="19">
    <w:abstractNumId w:val="24"/>
  </w:num>
  <w:num w:numId="20">
    <w:abstractNumId w:val="3"/>
  </w:num>
  <w:num w:numId="21">
    <w:abstractNumId w:val="7"/>
  </w:num>
  <w:num w:numId="22">
    <w:abstractNumId w:val="2"/>
  </w:num>
  <w:num w:numId="23">
    <w:abstractNumId w:val="15"/>
  </w:num>
  <w:num w:numId="24">
    <w:abstractNumId w:val="21"/>
  </w:num>
  <w:num w:numId="25">
    <w:abstractNumId w:val="4"/>
  </w:num>
  <w:num w:numId="26">
    <w:abstractNumId w:val="0"/>
  </w:num>
  <w:num w:numId="27">
    <w:abstractNumId w:val="20"/>
  </w:num>
  <w:num w:numId="28">
    <w:abstractNumId w:val="26"/>
  </w:num>
  <w:num w:numId="29">
    <w:abstractNumId w:val="13"/>
  </w:num>
  <w:num w:numId="30">
    <w:abstractNumId w:val="25"/>
  </w:num>
  <w:num w:numId="31">
    <w:abstractNumId w:val="18"/>
  </w:num>
  <w:num w:numId="32">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3A7"/>
    <w:rsid w:val="000C69D6"/>
    <w:rsid w:val="000D665C"/>
    <w:rsid w:val="000E2A13"/>
    <w:rsid w:val="000E4374"/>
    <w:rsid w:val="000E5188"/>
    <w:rsid w:val="000F03B2"/>
    <w:rsid w:val="000F2189"/>
    <w:rsid w:val="000F5AD3"/>
    <w:rsid w:val="00112068"/>
    <w:rsid w:val="0016087C"/>
    <w:rsid w:val="00161A12"/>
    <w:rsid w:val="001767B8"/>
    <w:rsid w:val="001838A0"/>
    <w:rsid w:val="001A2490"/>
    <w:rsid w:val="001B3A24"/>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66E"/>
    <w:rsid w:val="00287C09"/>
    <w:rsid w:val="00297EB4"/>
    <w:rsid w:val="002A389B"/>
    <w:rsid w:val="002A43E0"/>
    <w:rsid w:val="002B4013"/>
    <w:rsid w:val="002B6F31"/>
    <w:rsid w:val="002C19C8"/>
    <w:rsid w:val="002C33E2"/>
    <w:rsid w:val="002C59D8"/>
    <w:rsid w:val="002D0DE5"/>
    <w:rsid w:val="002D51F3"/>
    <w:rsid w:val="002D762C"/>
    <w:rsid w:val="002E6054"/>
    <w:rsid w:val="00304565"/>
    <w:rsid w:val="003136F1"/>
    <w:rsid w:val="00321AF8"/>
    <w:rsid w:val="00324F34"/>
    <w:rsid w:val="00332E95"/>
    <w:rsid w:val="003352C1"/>
    <w:rsid w:val="00353BB0"/>
    <w:rsid w:val="0036546F"/>
    <w:rsid w:val="00366EDC"/>
    <w:rsid w:val="00381C8B"/>
    <w:rsid w:val="003960FE"/>
    <w:rsid w:val="003A20EF"/>
    <w:rsid w:val="003A3D5E"/>
    <w:rsid w:val="003A4577"/>
    <w:rsid w:val="003A6A2B"/>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75172"/>
    <w:rsid w:val="00496356"/>
    <w:rsid w:val="004A2F43"/>
    <w:rsid w:val="004A6B9E"/>
    <w:rsid w:val="004B00D1"/>
    <w:rsid w:val="004C1619"/>
    <w:rsid w:val="004F74F1"/>
    <w:rsid w:val="005015BC"/>
    <w:rsid w:val="00524DCF"/>
    <w:rsid w:val="00532D16"/>
    <w:rsid w:val="00543D38"/>
    <w:rsid w:val="00544157"/>
    <w:rsid w:val="0055137B"/>
    <w:rsid w:val="005520B3"/>
    <w:rsid w:val="005529B6"/>
    <w:rsid w:val="00554E79"/>
    <w:rsid w:val="005600FC"/>
    <w:rsid w:val="005847FF"/>
    <w:rsid w:val="00587911"/>
    <w:rsid w:val="00596875"/>
    <w:rsid w:val="0059768F"/>
    <w:rsid w:val="005B1203"/>
    <w:rsid w:val="005B5CE0"/>
    <w:rsid w:val="005C0421"/>
    <w:rsid w:val="005C3769"/>
    <w:rsid w:val="005C40E5"/>
    <w:rsid w:val="005C542D"/>
    <w:rsid w:val="005D163A"/>
    <w:rsid w:val="005D238F"/>
    <w:rsid w:val="005E5DD1"/>
    <w:rsid w:val="005E7BE5"/>
    <w:rsid w:val="005F6B08"/>
    <w:rsid w:val="0060605B"/>
    <w:rsid w:val="00607FE9"/>
    <w:rsid w:val="00613206"/>
    <w:rsid w:val="00615E49"/>
    <w:rsid w:val="0064541C"/>
    <w:rsid w:val="00652FB7"/>
    <w:rsid w:val="00655499"/>
    <w:rsid w:val="00662FE8"/>
    <w:rsid w:val="00675826"/>
    <w:rsid w:val="006804EC"/>
    <w:rsid w:val="00680E61"/>
    <w:rsid w:val="00682DCE"/>
    <w:rsid w:val="0069634D"/>
    <w:rsid w:val="006A7BC7"/>
    <w:rsid w:val="006B68AF"/>
    <w:rsid w:val="00701024"/>
    <w:rsid w:val="007021E5"/>
    <w:rsid w:val="00703D58"/>
    <w:rsid w:val="0071465A"/>
    <w:rsid w:val="007150CA"/>
    <w:rsid w:val="00721CF2"/>
    <w:rsid w:val="00722C34"/>
    <w:rsid w:val="007238D7"/>
    <w:rsid w:val="007252A6"/>
    <w:rsid w:val="00727536"/>
    <w:rsid w:val="00727C45"/>
    <w:rsid w:val="00737032"/>
    <w:rsid w:val="0073723F"/>
    <w:rsid w:val="007409E2"/>
    <w:rsid w:val="007616DD"/>
    <w:rsid w:val="00763339"/>
    <w:rsid w:val="00765473"/>
    <w:rsid w:val="00770893"/>
    <w:rsid w:val="00772C83"/>
    <w:rsid w:val="00787883"/>
    <w:rsid w:val="00790A71"/>
    <w:rsid w:val="0079222C"/>
    <w:rsid w:val="00793B02"/>
    <w:rsid w:val="007A132B"/>
    <w:rsid w:val="007A1EB2"/>
    <w:rsid w:val="007A6F4E"/>
    <w:rsid w:val="007B196E"/>
    <w:rsid w:val="007B7890"/>
    <w:rsid w:val="007C64C0"/>
    <w:rsid w:val="007D3EB3"/>
    <w:rsid w:val="00803F67"/>
    <w:rsid w:val="008131F3"/>
    <w:rsid w:val="00816D2E"/>
    <w:rsid w:val="00817D05"/>
    <w:rsid w:val="0082346E"/>
    <w:rsid w:val="00824F3C"/>
    <w:rsid w:val="00825D37"/>
    <w:rsid w:val="00831B07"/>
    <w:rsid w:val="008325B7"/>
    <w:rsid w:val="00833D36"/>
    <w:rsid w:val="008438D2"/>
    <w:rsid w:val="00845B26"/>
    <w:rsid w:val="008531B5"/>
    <w:rsid w:val="008719B8"/>
    <w:rsid w:val="0087261D"/>
    <w:rsid w:val="00874B86"/>
    <w:rsid w:val="00884A23"/>
    <w:rsid w:val="00892C65"/>
    <w:rsid w:val="00897939"/>
    <w:rsid w:val="008A23CB"/>
    <w:rsid w:val="008B1118"/>
    <w:rsid w:val="008B1EE6"/>
    <w:rsid w:val="008B6179"/>
    <w:rsid w:val="008B6234"/>
    <w:rsid w:val="008E05F6"/>
    <w:rsid w:val="008E4099"/>
    <w:rsid w:val="008F3550"/>
    <w:rsid w:val="008F42B6"/>
    <w:rsid w:val="008F7AD8"/>
    <w:rsid w:val="00902392"/>
    <w:rsid w:val="00903C66"/>
    <w:rsid w:val="00912BED"/>
    <w:rsid w:val="009217EC"/>
    <w:rsid w:val="00922625"/>
    <w:rsid w:val="0092265C"/>
    <w:rsid w:val="0092350C"/>
    <w:rsid w:val="009271A3"/>
    <w:rsid w:val="00931124"/>
    <w:rsid w:val="009334E9"/>
    <w:rsid w:val="00936B3A"/>
    <w:rsid w:val="00974732"/>
    <w:rsid w:val="0098127F"/>
    <w:rsid w:val="00987A4A"/>
    <w:rsid w:val="00990EE4"/>
    <w:rsid w:val="009A02B0"/>
    <w:rsid w:val="009A0A77"/>
    <w:rsid w:val="009A3B49"/>
    <w:rsid w:val="009A52F8"/>
    <w:rsid w:val="009A6512"/>
    <w:rsid w:val="009A6C2B"/>
    <w:rsid w:val="009C2829"/>
    <w:rsid w:val="009C2B17"/>
    <w:rsid w:val="009D36E9"/>
    <w:rsid w:val="009E0224"/>
    <w:rsid w:val="009E27D1"/>
    <w:rsid w:val="009E5FAD"/>
    <w:rsid w:val="009F504E"/>
    <w:rsid w:val="009F6435"/>
    <w:rsid w:val="009F7C23"/>
    <w:rsid w:val="00A109FA"/>
    <w:rsid w:val="00A1295B"/>
    <w:rsid w:val="00A24C8F"/>
    <w:rsid w:val="00A32942"/>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5A59"/>
    <w:rsid w:val="00B3259A"/>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6F11"/>
    <w:rsid w:val="00BD7F52"/>
    <w:rsid w:val="00BE3394"/>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7355C"/>
    <w:rsid w:val="00E76215"/>
    <w:rsid w:val="00E840C8"/>
    <w:rsid w:val="00E87236"/>
    <w:rsid w:val="00EA0165"/>
    <w:rsid w:val="00EC5CCE"/>
    <w:rsid w:val="00ED5C1C"/>
    <w:rsid w:val="00EE0C3F"/>
    <w:rsid w:val="00EF556C"/>
    <w:rsid w:val="00F106B3"/>
    <w:rsid w:val="00F11ACA"/>
    <w:rsid w:val="00F13FE9"/>
    <w:rsid w:val="00F41BD0"/>
    <w:rsid w:val="00F5234B"/>
    <w:rsid w:val="00F610ED"/>
    <w:rsid w:val="00F8146E"/>
    <w:rsid w:val="00F900D9"/>
    <w:rsid w:val="00F90B4D"/>
    <w:rsid w:val="00FA0541"/>
    <w:rsid w:val="00FA14ED"/>
    <w:rsid w:val="00FA1A08"/>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EABDCF4"/>
  <w14:defaultImageDpi w14:val="300"/>
  <w15:docId w15:val="{344A850A-6962-49AC-A47D-BEF11E8F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9916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116145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9.png"/><Relationship Id="rId18" Type="http://schemas.openxmlformats.org/officeDocument/2006/relationships/hyperlink" Target="https://ispace.utmb.edu/xythoswfs/webview/_xy-14193039_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mywealthcareonline.com/utfle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enefits.services@utmb.edu"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http://servicedesk.utmb.edu/" TargetMode="External"/><Relationship Id="rId5" Type="http://schemas.openxmlformats.org/officeDocument/2006/relationships/webSettings" Target="webSettings.xml"/><Relationship Id="rId15" Type="http://schemas.openxmlformats.org/officeDocument/2006/relationships/hyperlink" Target="http://www.utmb.edu/hcm/hcm_redirect.asp?strApplication=employee%20self%20service" TargetMode="External"/><Relationship Id="rId23" Type="http://schemas.openxmlformats.org/officeDocument/2006/relationships/hyperlink" Target="mailto:ishelp@utmb.edu"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townhall/" TargetMode="External"/><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777B-6871-453E-97EB-F5EFB3A0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2016-09-15T16:04:00Z</cp:lastPrinted>
  <dcterms:created xsi:type="dcterms:W3CDTF">2016-09-19T18:40:00Z</dcterms:created>
  <dcterms:modified xsi:type="dcterms:W3CDTF">2016-09-20T15:19:00Z</dcterms:modified>
</cp:coreProperties>
</file>